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AA3B5C" w:rsidRDefault="00E86478" w:rsidP="0095547E">
      <w:pPr>
        <w:spacing w:after="0" w:line="240" w:lineRule="auto"/>
        <w:jc w:val="both"/>
        <w:rPr>
          <w:rFonts w:ascii="Arial" w:hAnsi="Arial" w:cs="Arial"/>
          <w:sz w:val="21"/>
          <w:szCs w:val="21"/>
        </w:rPr>
      </w:pPr>
      <w:r w:rsidRPr="00AA3B5C">
        <w:rPr>
          <w:rFonts w:ascii="Arial" w:hAnsi="Arial" w:cs="Arial"/>
          <w:sz w:val="21"/>
          <w:szCs w:val="21"/>
        </w:rPr>
        <w:t>Bogotá D.C.</w:t>
      </w:r>
    </w:p>
    <w:p w14:paraId="36951E10" w14:textId="77777777" w:rsidR="00142D47" w:rsidRPr="00AA3B5C" w:rsidRDefault="00142D47" w:rsidP="0095547E">
      <w:pPr>
        <w:spacing w:after="0" w:line="240" w:lineRule="auto"/>
        <w:jc w:val="both"/>
        <w:rPr>
          <w:rFonts w:ascii="Arial" w:hAnsi="Arial" w:cs="Arial"/>
          <w:sz w:val="21"/>
          <w:szCs w:val="21"/>
        </w:rPr>
      </w:pPr>
    </w:p>
    <w:p w14:paraId="11AF20A2" w14:textId="53CE28C6" w:rsidR="00142D47" w:rsidRPr="00AA3B5C" w:rsidRDefault="0095547E" w:rsidP="0095547E">
      <w:pPr>
        <w:spacing w:after="0" w:line="240" w:lineRule="auto"/>
        <w:rPr>
          <w:rFonts w:ascii="Arial" w:hAnsi="Arial" w:cs="Arial"/>
          <w:b/>
          <w:sz w:val="21"/>
          <w:szCs w:val="21"/>
        </w:rPr>
      </w:pPr>
      <w:r w:rsidRPr="00AA3B5C">
        <w:rPr>
          <w:rFonts w:ascii="Arial" w:hAnsi="Arial" w:cs="Arial"/>
          <w:b/>
          <w:sz w:val="21"/>
          <w:szCs w:val="21"/>
        </w:rPr>
        <w:t>Señor</w:t>
      </w:r>
      <w:r w:rsidR="00E86478" w:rsidRPr="00AA3B5C">
        <w:rPr>
          <w:rFonts w:ascii="Arial" w:hAnsi="Arial" w:cs="Arial"/>
          <w:b/>
          <w:sz w:val="21"/>
          <w:szCs w:val="21"/>
        </w:rPr>
        <w:t>:</w:t>
      </w:r>
    </w:p>
    <w:p w14:paraId="0683B202" w14:textId="77777777" w:rsidR="00142D47" w:rsidRPr="00AA3B5C" w:rsidRDefault="00E86478" w:rsidP="0095547E">
      <w:pPr>
        <w:spacing w:after="0" w:line="240" w:lineRule="auto"/>
        <w:rPr>
          <w:rStyle w:val="Fuentedeprrafopredeter0"/>
          <w:rFonts w:ascii="Arial" w:hAnsi="Arial" w:cs="Arial"/>
          <w:sz w:val="21"/>
          <w:szCs w:val="21"/>
        </w:rPr>
      </w:pPr>
      <w:r w:rsidRPr="00AA3B5C">
        <w:rPr>
          <w:rStyle w:val="Fuentedeprrafopredeter0"/>
          <w:rFonts w:ascii="Arial" w:hAnsi="Arial" w:cs="Arial"/>
          <w:sz w:val="21"/>
          <w:szCs w:val="21"/>
        </w:rPr>
        <w:t>#RDESTINATARIO#</w:t>
      </w:r>
    </w:p>
    <w:p w14:paraId="0550B153" w14:textId="77777777" w:rsidR="00142D47" w:rsidRPr="00AA3B5C" w:rsidRDefault="00E86478" w:rsidP="0095547E">
      <w:pPr>
        <w:spacing w:after="0" w:line="240" w:lineRule="auto"/>
        <w:rPr>
          <w:rFonts w:ascii="Arial" w:hAnsi="Arial" w:cs="Arial"/>
          <w:sz w:val="21"/>
          <w:szCs w:val="21"/>
        </w:rPr>
      </w:pPr>
      <w:r w:rsidRPr="00AA3B5C">
        <w:rPr>
          <w:rFonts w:ascii="Arial" w:hAnsi="Arial" w:cs="Arial"/>
          <w:sz w:val="21"/>
          <w:szCs w:val="21"/>
        </w:rPr>
        <w:t>#RDESTINO#</w:t>
      </w:r>
    </w:p>
    <w:p w14:paraId="03AF7248" w14:textId="7E1BB3BE" w:rsidR="00142D47" w:rsidRPr="00AA3B5C" w:rsidRDefault="00E86478" w:rsidP="0095547E">
      <w:pPr>
        <w:spacing w:after="0" w:line="240" w:lineRule="auto"/>
        <w:rPr>
          <w:rStyle w:val="Fuentedeprrafopredeter0"/>
          <w:sz w:val="21"/>
          <w:szCs w:val="21"/>
        </w:rPr>
      </w:pPr>
      <w:r w:rsidRPr="00AA3B5C">
        <w:rPr>
          <w:rStyle w:val="Fuentedeprrafopredeter0"/>
          <w:rFonts w:ascii="Arial" w:hAnsi="Arial" w:cs="Arial"/>
          <w:sz w:val="21"/>
          <w:szCs w:val="21"/>
        </w:rPr>
        <w:t>#EMAIL#</w:t>
      </w:r>
    </w:p>
    <w:p w14:paraId="5CB46F3E" w14:textId="0B176D13" w:rsidR="00FE3418" w:rsidRPr="00AA3B5C" w:rsidRDefault="00E86478" w:rsidP="0095547E">
      <w:pPr>
        <w:spacing w:after="0" w:line="240" w:lineRule="auto"/>
        <w:rPr>
          <w:rStyle w:val="Fuentedeprrafopredeter0"/>
          <w:rFonts w:ascii="Arial" w:hAnsi="Arial" w:cs="Arial"/>
          <w:b/>
          <w:bCs/>
          <w:sz w:val="21"/>
          <w:szCs w:val="21"/>
        </w:rPr>
      </w:pPr>
      <w:r w:rsidRPr="00AA3B5C">
        <w:rPr>
          <w:rStyle w:val="Fuentedeprrafopredeter0"/>
          <w:sz w:val="21"/>
          <w:szCs w:val="21"/>
        </w:rPr>
        <w:t>#</w:t>
      </w:r>
      <w:r w:rsidRPr="00AA3B5C">
        <w:rPr>
          <w:rStyle w:val="Fuentedeprrafopredeter0"/>
          <w:rFonts w:ascii="Arial" w:hAnsi="Arial" w:cs="Arial"/>
          <w:sz w:val="21"/>
          <w:szCs w:val="21"/>
        </w:rPr>
        <w:t>RCIUD#</w:t>
      </w:r>
      <w:r w:rsidRPr="00AA3B5C">
        <w:rPr>
          <w:rFonts w:ascii="Arial" w:hAnsi="Arial" w:cs="Arial"/>
          <w:sz w:val="21"/>
          <w:szCs w:val="21"/>
        </w:rPr>
        <w:t xml:space="preserve">  - #RDEPARTAMENTO# </w:t>
      </w:r>
      <w:r w:rsidRPr="00AA3B5C">
        <w:rPr>
          <w:rFonts w:ascii="Arial" w:hAnsi="Arial" w:cs="Arial"/>
          <w:sz w:val="21"/>
          <w:szCs w:val="21"/>
        </w:rPr>
        <w:br/>
      </w:r>
    </w:p>
    <w:p w14:paraId="67E6F1E0" w14:textId="765602C0" w:rsidR="00142D47" w:rsidRPr="00AA3B5C" w:rsidRDefault="00E86478" w:rsidP="0095547E">
      <w:pPr>
        <w:spacing w:line="240" w:lineRule="auto"/>
        <w:rPr>
          <w:rFonts w:ascii="Arial" w:hAnsi="Arial" w:cs="Arial"/>
          <w:sz w:val="21"/>
          <w:szCs w:val="21"/>
        </w:rPr>
      </w:pPr>
      <w:r w:rsidRPr="00AA3B5C">
        <w:rPr>
          <w:rStyle w:val="Fuentedeprrafopredeter0"/>
          <w:rFonts w:ascii="Arial" w:hAnsi="Arial" w:cs="Arial"/>
          <w:b/>
          <w:bCs/>
          <w:sz w:val="21"/>
          <w:szCs w:val="21"/>
        </w:rPr>
        <w:t xml:space="preserve">Asunto: </w:t>
      </w:r>
      <w:r w:rsidRPr="00AA3B5C">
        <w:rPr>
          <w:rFonts w:ascii="Arial" w:hAnsi="Arial" w:cs="Arial"/>
          <w:sz w:val="21"/>
          <w:szCs w:val="21"/>
        </w:rPr>
        <w:t>#RASUNTO#</w:t>
      </w:r>
    </w:p>
    <w:p w14:paraId="00D38788" w14:textId="47555E2F" w:rsidR="00695FF1" w:rsidRPr="00AA3B5C" w:rsidRDefault="00695FF1" w:rsidP="0095547E">
      <w:pPr>
        <w:spacing w:after="0" w:line="240" w:lineRule="auto"/>
        <w:jc w:val="both"/>
        <w:rPr>
          <w:rFonts w:ascii="Arial" w:hAnsi="Arial" w:cs="Arial"/>
          <w:sz w:val="21"/>
          <w:szCs w:val="21"/>
        </w:rPr>
      </w:pPr>
      <w:r w:rsidRPr="00AA3B5C">
        <w:rPr>
          <w:rFonts w:ascii="Arial" w:hAnsi="Arial" w:cs="Arial"/>
          <w:sz w:val="21"/>
          <w:szCs w:val="21"/>
        </w:rPr>
        <w:t>Respetado Santiago, cordial saludo:</w:t>
      </w:r>
    </w:p>
    <w:p w14:paraId="4E03238E" w14:textId="77777777" w:rsidR="00695FF1" w:rsidRPr="00AA3B5C" w:rsidRDefault="00695FF1" w:rsidP="0095547E">
      <w:pPr>
        <w:spacing w:after="0" w:line="240" w:lineRule="auto"/>
        <w:jc w:val="both"/>
        <w:rPr>
          <w:rFonts w:ascii="Arial" w:hAnsi="Arial" w:cs="Arial"/>
          <w:sz w:val="21"/>
          <w:szCs w:val="21"/>
        </w:rPr>
      </w:pPr>
      <w:bookmarkStart w:id="0" w:name="_GoBack"/>
      <w:bookmarkEnd w:id="0"/>
    </w:p>
    <w:p w14:paraId="6977CC6F" w14:textId="5C2665A6" w:rsidR="00695FF1" w:rsidRPr="00AA3B5C" w:rsidRDefault="00695FF1" w:rsidP="0095547E">
      <w:pPr>
        <w:spacing w:after="0" w:line="240" w:lineRule="auto"/>
        <w:jc w:val="both"/>
        <w:rPr>
          <w:rFonts w:ascii="Arial" w:hAnsi="Arial" w:cs="Arial"/>
          <w:sz w:val="21"/>
          <w:szCs w:val="21"/>
        </w:rPr>
      </w:pPr>
      <w:r w:rsidRPr="00AA3B5C">
        <w:rPr>
          <w:rFonts w:ascii="Arial" w:hAnsi="Arial" w:cs="Arial"/>
          <w:sz w:val="21"/>
          <w:szCs w:val="21"/>
        </w:rPr>
        <w:t xml:space="preserve">Esta Secretaría recibió la petición relacionada en el asunto en la cual manifiesta que </w:t>
      </w:r>
      <w:r w:rsidRPr="00AA3B5C">
        <w:rPr>
          <w:rFonts w:ascii="Arial" w:hAnsi="Arial" w:cs="Arial"/>
          <w:i/>
          <w:iCs/>
          <w:sz w:val="21"/>
          <w:szCs w:val="21"/>
        </w:rPr>
        <w:t xml:space="preserve">“(…) envío este correo con el fin de solicitar su colaboración con información sobre el subsidio del </w:t>
      </w:r>
      <w:proofErr w:type="spellStart"/>
      <w:r w:rsidRPr="00AA3B5C">
        <w:rPr>
          <w:rFonts w:ascii="Arial" w:hAnsi="Arial" w:cs="Arial"/>
          <w:i/>
          <w:iCs/>
          <w:sz w:val="21"/>
          <w:szCs w:val="21"/>
        </w:rPr>
        <w:t>habitat</w:t>
      </w:r>
      <w:proofErr w:type="spellEnd"/>
      <w:r w:rsidRPr="00AA3B5C">
        <w:rPr>
          <w:rFonts w:ascii="Arial" w:hAnsi="Arial" w:cs="Arial"/>
          <w:i/>
          <w:iCs/>
          <w:sz w:val="21"/>
          <w:szCs w:val="21"/>
        </w:rPr>
        <w:t xml:space="preserve"> el cual me fue aprobado el año pasado y ya me llegó el radicado, pero no sé cuál es el paso a seguir para el desembolso, el apartamento me fue entregado </w:t>
      </w:r>
      <w:proofErr w:type="spellStart"/>
      <w:r w:rsidRPr="00AA3B5C">
        <w:rPr>
          <w:rFonts w:ascii="Arial" w:hAnsi="Arial" w:cs="Arial"/>
          <w:i/>
          <w:iCs/>
          <w:sz w:val="21"/>
          <w:szCs w:val="21"/>
        </w:rPr>
        <w:t>aprox</w:t>
      </w:r>
      <w:proofErr w:type="spellEnd"/>
      <w:r w:rsidRPr="00AA3B5C">
        <w:rPr>
          <w:rFonts w:ascii="Arial" w:hAnsi="Arial" w:cs="Arial"/>
          <w:i/>
          <w:iCs/>
          <w:sz w:val="21"/>
          <w:szCs w:val="21"/>
        </w:rPr>
        <w:t xml:space="preserve"> hace 6 meses pertenece al conjunto de la </w:t>
      </w:r>
      <w:proofErr w:type="spellStart"/>
      <w:r w:rsidRPr="00AA3B5C">
        <w:rPr>
          <w:rFonts w:ascii="Arial" w:hAnsi="Arial" w:cs="Arial"/>
          <w:i/>
          <w:iCs/>
          <w:sz w:val="21"/>
          <w:szCs w:val="21"/>
        </w:rPr>
        <w:t>alegria</w:t>
      </w:r>
      <w:proofErr w:type="spellEnd"/>
      <w:r w:rsidRPr="00AA3B5C">
        <w:rPr>
          <w:rFonts w:ascii="Arial" w:hAnsi="Arial" w:cs="Arial"/>
          <w:i/>
          <w:iCs/>
          <w:sz w:val="21"/>
          <w:szCs w:val="21"/>
        </w:rPr>
        <w:t xml:space="preserve"> IV, torre 12 - 604 (…).</w:t>
      </w:r>
      <w:r w:rsidRPr="00AA3B5C">
        <w:rPr>
          <w:rFonts w:ascii="Arial" w:hAnsi="Arial" w:cs="Arial"/>
          <w:sz w:val="21"/>
          <w:szCs w:val="21"/>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33EABF6D" w14:textId="77777777" w:rsidR="00695FF1" w:rsidRPr="00AA3B5C" w:rsidRDefault="00695FF1" w:rsidP="0095547E">
      <w:pPr>
        <w:spacing w:after="0" w:line="240" w:lineRule="auto"/>
        <w:rPr>
          <w:rFonts w:ascii="Arial" w:hAnsi="Arial" w:cs="Arial"/>
          <w:sz w:val="21"/>
          <w:szCs w:val="21"/>
        </w:rPr>
      </w:pPr>
    </w:p>
    <w:p w14:paraId="4FBE912A" w14:textId="3FD7D24E" w:rsidR="00695FF1" w:rsidRPr="00AA3B5C" w:rsidRDefault="00695FF1" w:rsidP="0095547E">
      <w:pPr>
        <w:spacing w:line="240" w:lineRule="auto"/>
        <w:jc w:val="both"/>
        <w:rPr>
          <w:rFonts w:ascii="Arial" w:hAnsi="Arial" w:cs="Arial"/>
          <w:sz w:val="21"/>
          <w:szCs w:val="21"/>
          <w:lang w:val="es-CO"/>
        </w:rPr>
      </w:pPr>
      <w:r w:rsidRPr="00AA3B5C">
        <w:rPr>
          <w:rFonts w:ascii="Arial" w:hAnsi="Arial" w:cs="Arial"/>
          <w:sz w:val="21"/>
          <w:szCs w:val="21"/>
        </w:rPr>
        <w:t xml:space="preserve">Luego de revisar su solicitud, nos permitimos informarle que los requisitos que corresponden al desembolso del subsidio se encuentran definidos en la </w:t>
      </w:r>
      <w:r w:rsidR="0000100B" w:rsidRPr="00AA3B5C">
        <w:rPr>
          <w:rFonts w:ascii="Arial" w:hAnsi="Arial" w:cs="Arial"/>
          <w:sz w:val="21"/>
          <w:szCs w:val="21"/>
        </w:rPr>
        <w:t>Resolución 293 del 26 de marzo de 2026</w:t>
      </w:r>
      <w:r w:rsidRPr="00AA3B5C">
        <w:rPr>
          <w:rFonts w:ascii="Arial" w:hAnsi="Arial" w:cs="Arial"/>
          <w:sz w:val="21"/>
          <w:szCs w:val="21"/>
        </w:rPr>
        <w:t>, de la siguiente manera:</w:t>
      </w:r>
      <w:r w:rsidRPr="00AA3B5C">
        <w:rPr>
          <w:rFonts w:ascii="Arial" w:hAnsi="Arial" w:cs="Arial"/>
          <w:b/>
          <w:bCs/>
          <w:i/>
          <w:iCs/>
          <w:sz w:val="21"/>
          <w:szCs w:val="21"/>
        </w:rPr>
        <w:t> </w:t>
      </w:r>
      <w:r w:rsidRPr="00AA3B5C">
        <w:rPr>
          <w:rFonts w:ascii="Arial" w:hAnsi="Arial" w:cs="Arial"/>
          <w:sz w:val="21"/>
          <w:szCs w:val="21"/>
          <w:lang w:val="es-CO"/>
        </w:rPr>
        <w:t> </w:t>
      </w:r>
    </w:p>
    <w:p w14:paraId="40452AC7" w14:textId="37589D2B"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b/>
          <w:bCs/>
          <w:i/>
          <w:iCs/>
          <w:sz w:val="21"/>
          <w:szCs w:val="21"/>
          <w:lang w:val="es-CO"/>
        </w:rPr>
        <w:t>“Artículo 22. Desembolso del subsidio. </w:t>
      </w:r>
      <w:r w:rsidRPr="00AA3B5C">
        <w:rPr>
          <w:rFonts w:ascii="Arial" w:hAnsi="Arial" w:cs="Arial"/>
          <w:i/>
          <w:iCs/>
          <w:sz w:val="21"/>
          <w:szCs w:val="21"/>
          <w:lang w:val="es-CO"/>
        </w:rPr>
        <w:t>Es la etapa donde el Subsidio Distrital de Vivienda se desembolsa por parte de la Secretaría Distrital del Hábitat al enajenador o desarrollador o constructor que haya cumplido con los requisitos, una vez se verifique el cumplimiento de las condiciones establecidas en el presente reglamento y se acredite la documentación necesaria para tal efecto, lo anterior conforme a lo dispuesto en el Decreto Distrital </w:t>
      </w:r>
      <w:hyperlink r:id="rId7" w:history="1">
        <w:r w:rsidRPr="00AA3B5C">
          <w:rPr>
            <w:rStyle w:val="Hipervnculo"/>
            <w:rFonts w:ascii="Arial" w:hAnsi="Arial" w:cs="Arial"/>
            <w:i/>
            <w:iCs/>
            <w:sz w:val="21"/>
            <w:szCs w:val="21"/>
            <w:lang w:val="es-CO"/>
          </w:rPr>
          <w:t>653</w:t>
        </w:r>
      </w:hyperlink>
      <w:r w:rsidRPr="00AA3B5C">
        <w:rPr>
          <w:rFonts w:ascii="Arial" w:hAnsi="Arial" w:cs="Arial"/>
          <w:i/>
          <w:iCs/>
          <w:sz w:val="21"/>
          <w:szCs w:val="21"/>
          <w:lang w:val="es-CO"/>
        </w:rPr>
        <w:t> de 2025, y las demás normas que lo modifiquen, adicionen o sustituyan.</w:t>
      </w:r>
    </w:p>
    <w:p w14:paraId="2C2AF75C" w14:textId="3A8BE67A"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b/>
          <w:bCs/>
          <w:i/>
          <w:iCs/>
          <w:sz w:val="21"/>
          <w:szCs w:val="21"/>
          <w:lang w:val="es-CO"/>
        </w:rPr>
        <w:t> Artículo 23. Condición para el desembolso. </w:t>
      </w:r>
      <w:r w:rsidRPr="00AA3B5C">
        <w:rPr>
          <w:rFonts w:ascii="Arial" w:hAnsi="Arial" w:cs="Arial"/>
          <w:i/>
          <w:iCs/>
          <w:sz w:val="21"/>
          <w:szCs w:val="21"/>
          <w:lang w:val="es-CO"/>
        </w:rPr>
        <w:t>El desembolso del Subsidio Distrital de Vivienda procederá cuando el enajenador o desarrollador o constructor cargue la siguiente documentación en el SUAV, con lo cual acredite:</w:t>
      </w:r>
    </w:p>
    <w:p w14:paraId="15D96FDA" w14:textId="77F66EFD"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i/>
          <w:iCs/>
          <w:sz w:val="21"/>
          <w:szCs w:val="21"/>
          <w:lang w:val="es-CO"/>
        </w:rPr>
        <w:t> a) Copia de la Escritura Pública de adquisición del inmueble, debidamente registrada, donde se evidencie que la cláusula de forma de pago incorpora la aplicación del Subsidio Distrital de Vivienda.</w:t>
      </w:r>
    </w:p>
    <w:p w14:paraId="3906E537" w14:textId="440CCFC7"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i/>
          <w:iCs/>
          <w:sz w:val="21"/>
          <w:szCs w:val="21"/>
          <w:lang w:val="es-CO"/>
        </w:rPr>
        <w:t> b) Certificado de tradición y libertad del inmueble en donde se evidencia la anotación referente a la escritura pública de la transferencia en donde se aplicó el Subsidio Distrital de Vivienda.</w:t>
      </w:r>
    </w:p>
    <w:p w14:paraId="4898760B" w14:textId="54B9D392"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i/>
          <w:iCs/>
          <w:sz w:val="21"/>
          <w:szCs w:val="21"/>
          <w:lang w:val="es-CO"/>
        </w:rPr>
        <w:t> c) Certificado de existencia y representación legal del titular de la cuenta a la que se realizará el giro de los recursos, con fecha de expedición no mayor a treinta (30) días.</w:t>
      </w:r>
    </w:p>
    <w:p w14:paraId="2EE14F22" w14:textId="2703B815"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i/>
          <w:iCs/>
          <w:sz w:val="21"/>
          <w:szCs w:val="21"/>
          <w:lang w:val="es-CO"/>
        </w:rPr>
        <w:t> d) Documento de identificación del representante legal y del titular de la cuenta en la que se realizará el giro de los recursos.</w:t>
      </w:r>
    </w:p>
    <w:p w14:paraId="2D66AC86" w14:textId="53F2DC8C"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i/>
          <w:iCs/>
          <w:sz w:val="21"/>
          <w:szCs w:val="21"/>
          <w:lang w:val="es-CO"/>
        </w:rPr>
        <w:lastRenderedPageBreak/>
        <w:t> e) Certificación bancaria y de la cuenta en la que se realizará el giro de los recursos con fecha de expedición no mayor a treinta (30) días.</w:t>
      </w:r>
    </w:p>
    <w:p w14:paraId="1D7D7F17" w14:textId="4190329F"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i/>
          <w:iCs/>
          <w:sz w:val="21"/>
          <w:szCs w:val="21"/>
          <w:lang w:val="es-CO"/>
        </w:rPr>
        <w:t> f) Registro Único Tributario (RUT).</w:t>
      </w:r>
    </w:p>
    <w:p w14:paraId="65BCBA93" w14:textId="28CC52C6"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i/>
          <w:iCs/>
          <w:sz w:val="21"/>
          <w:szCs w:val="21"/>
          <w:lang w:val="es-CO"/>
        </w:rPr>
        <w:t> Verificadas las condiciones descritas anteriormente, la Secretaria Distrital del Hábitat a través del fideicomiso constituido para la administración de los recursos del subsidio realizará el desembolso de los recursos al enajenador.</w:t>
      </w:r>
    </w:p>
    <w:p w14:paraId="2251500F" w14:textId="44D48A59"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i/>
          <w:iCs/>
          <w:sz w:val="21"/>
          <w:szCs w:val="21"/>
          <w:lang w:val="es-CO"/>
        </w:rPr>
        <w:t> Parágrafo. Para aquellos enajenadores o desarrolladores o constructores que constituyan patrimonios autónomos para desarrollar sus proyectos será necesario que los registren para efectos de hacer el desembolso.</w:t>
      </w:r>
    </w:p>
    <w:p w14:paraId="51F649D2" w14:textId="39E943A3"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b/>
          <w:bCs/>
          <w:i/>
          <w:iCs/>
          <w:sz w:val="21"/>
          <w:szCs w:val="21"/>
          <w:lang w:val="es-CO"/>
        </w:rPr>
        <w:t> Artículo 24. Legalización del Subsidio Distrital de Vivienda. </w:t>
      </w:r>
      <w:r w:rsidRPr="00AA3B5C">
        <w:rPr>
          <w:rFonts w:ascii="Arial" w:hAnsi="Arial" w:cs="Arial"/>
          <w:i/>
          <w:iCs/>
          <w:sz w:val="21"/>
          <w:szCs w:val="21"/>
          <w:lang w:val="es-CO"/>
        </w:rPr>
        <w:t>La legalización del Subsidio Distrital de Vivienda, en el marco del presente programa, corresponde a la etapa en la cual la Secretaría Distrital del Hábitat realiza la verificación contable del cumplimiento de las condiciones establecidas para su aplicación.</w:t>
      </w:r>
    </w:p>
    <w:p w14:paraId="33E0DB8F" w14:textId="49576C79"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i/>
          <w:iCs/>
          <w:sz w:val="21"/>
          <w:szCs w:val="21"/>
          <w:lang w:val="es-CO"/>
        </w:rPr>
        <w:t> Para tal efecto, la Dirección de Financiación de Vivienda de la Subsecretaría de Vivienda de la SDHT, revisará e informará a la Dirección Financiera de la Subsecretaria Corporativa de la SDHT, el cargue en el Sistema Único de Acceso a la Vivienda (SUAV), de los documentos relacionados en el artículo 22 del presente acto administrativo, así como del comprobante de pago, con el fin de proceder a la legalización del Subsidio Distrital de Vivienda.</w:t>
      </w:r>
    </w:p>
    <w:p w14:paraId="2C057BDB" w14:textId="41147849"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i/>
          <w:iCs/>
          <w:sz w:val="21"/>
          <w:szCs w:val="21"/>
          <w:lang w:val="es-CO"/>
        </w:rPr>
        <w:t> Para efectos de esta verificación, la Dirección de Financiación de Vivienda de la Subsecretaria de Vivienda SDHT y Dirección Financiera de la Subsecretaria Corporativa de esta Secretaria, deberán verificar los siguientes documentos y soportes, en las condiciones aquí descritas:</w:t>
      </w:r>
    </w:p>
    <w:p w14:paraId="1EAE40B8" w14:textId="353EB0E1"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i/>
          <w:iCs/>
          <w:sz w:val="21"/>
          <w:szCs w:val="21"/>
          <w:lang w:val="es-CO"/>
        </w:rPr>
        <w:t> a) Que el Subsidio Distrital de Vivienda haya hecho parte de la forma de pago de la unidad de vivienda durante el tiempo de vigencia del acto administrativo de asignación, y se verifique la inscripción del título de adquisición de la vivienda a favor del beneficiario del subsidio. Cuando se trate de leasing habitacional, se verificará que en el contrato figure el hogar beneficiario como locatario.</w:t>
      </w:r>
    </w:p>
    <w:p w14:paraId="702BBE14" w14:textId="46AB5091" w:rsidR="0000100B" w:rsidRPr="00AA3B5C" w:rsidRDefault="0000100B" w:rsidP="0095547E">
      <w:pPr>
        <w:spacing w:line="240" w:lineRule="auto"/>
        <w:ind w:left="567" w:right="567"/>
        <w:jc w:val="both"/>
        <w:rPr>
          <w:rFonts w:ascii="Arial" w:hAnsi="Arial" w:cs="Arial"/>
          <w:i/>
          <w:iCs/>
          <w:sz w:val="21"/>
          <w:szCs w:val="21"/>
          <w:lang w:val="es-CO"/>
        </w:rPr>
      </w:pPr>
      <w:r w:rsidRPr="00AA3B5C">
        <w:rPr>
          <w:rFonts w:ascii="Arial" w:hAnsi="Arial" w:cs="Arial"/>
          <w:i/>
          <w:iCs/>
          <w:sz w:val="21"/>
          <w:szCs w:val="21"/>
          <w:lang w:val="es-CO"/>
        </w:rPr>
        <w:t> b) Que la información registrada en la solicitud de cobro corresponda a la información que se remitida para el desembolso del valor del Subsidio Distrital de Vivienda por el enajenador o desarrollador o constructor.</w:t>
      </w:r>
    </w:p>
    <w:p w14:paraId="03714D9A" w14:textId="558411CA" w:rsidR="00695FF1" w:rsidRPr="00AA3B5C" w:rsidRDefault="0000100B" w:rsidP="0095547E">
      <w:pPr>
        <w:spacing w:line="240" w:lineRule="auto"/>
        <w:ind w:left="567" w:right="567"/>
        <w:jc w:val="both"/>
        <w:rPr>
          <w:rFonts w:ascii="Arial" w:hAnsi="Arial" w:cs="Arial"/>
          <w:b/>
          <w:bCs/>
          <w:i/>
          <w:iCs/>
          <w:sz w:val="21"/>
          <w:szCs w:val="21"/>
          <w:lang w:val="es-CO"/>
        </w:rPr>
      </w:pPr>
      <w:r w:rsidRPr="00AA3B5C">
        <w:rPr>
          <w:rFonts w:ascii="Arial" w:hAnsi="Arial" w:cs="Arial"/>
          <w:i/>
          <w:iCs/>
          <w:sz w:val="21"/>
          <w:szCs w:val="21"/>
          <w:lang w:val="es-CO"/>
        </w:rPr>
        <w:t>Verificadas las condiciones anteriores, la Secretaría Distrital del Hábitat procederá a la legalización contable y financiera del Subsidio de Vivienda.</w:t>
      </w:r>
      <w:r w:rsidR="00695FF1" w:rsidRPr="00AA3B5C">
        <w:rPr>
          <w:rFonts w:ascii="Arial" w:hAnsi="Arial" w:cs="Arial"/>
          <w:i/>
          <w:iCs/>
          <w:sz w:val="21"/>
          <w:szCs w:val="21"/>
          <w:lang w:val="es-CO"/>
        </w:rPr>
        <w:t>”</w:t>
      </w:r>
      <w:r w:rsidR="00695FF1" w:rsidRPr="00AA3B5C">
        <w:rPr>
          <w:rFonts w:ascii="Arial" w:hAnsi="Arial" w:cs="Arial"/>
          <w:sz w:val="21"/>
          <w:szCs w:val="21"/>
          <w:lang w:val="es-CO"/>
        </w:rPr>
        <w:t> </w:t>
      </w:r>
    </w:p>
    <w:p w14:paraId="230AEE66" w14:textId="77777777" w:rsidR="00FF1387" w:rsidRPr="00AA3B5C" w:rsidRDefault="00FF1387" w:rsidP="0095547E">
      <w:pPr>
        <w:spacing w:line="240" w:lineRule="auto"/>
        <w:jc w:val="both"/>
        <w:rPr>
          <w:rFonts w:ascii="Arial" w:hAnsi="Arial" w:cs="Arial"/>
          <w:sz w:val="21"/>
          <w:szCs w:val="21"/>
          <w:lang w:val="es-CO"/>
        </w:rPr>
      </w:pPr>
      <w:r w:rsidRPr="00AA3B5C">
        <w:rPr>
          <w:rFonts w:ascii="Arial" w:hAnsi="Arial" w:cs="Arial"/>
          <w:sz w:val="21"/>
          <w:szCs w:val="21"/>
          <w:lang w:val="es-CO"/>
        </w:rPr>
        <w:t>En ese orden de ideas, nos permitimos informarle que la constructora remitió a esta Secretaría, el pasado 24 de marzo, la escritura pública para su respectiva revisión. No obstante, el día 29 de marzo dicha documentación fue objeto de rechazo, en razón a que la certificación bancaria aportada no coincide con la cuenta registrada por la constructora en el sistema. Así mismo, el RUT cargado no corresponde al patrimonio autónomo previamente registrado.</w:t>
      </w:r>
    </w:p>
    <w:p w14:paraId="756889D5" w14:textId="77777777" w:rsidR="00FF1387" w:rsidRPr="00AA3B5C" w:rsidRDefault="00FF1387" w:rsidP="0095547E">
      <w:pPr>
        <w:spacing w:line="240" w:lineRule="auto"/>
        <w:jc w:val="both"/>
        <w:rPr>
          <w:rFonts w:ascii="Arial" w:hAnsi="Arial" w:cs="Arial"/>
          <w:sz w:val="21"/>
          <w:szCs w:val="21"/>
          <w:lang w:val="es-CO"/>
        </w:rPr>
      </w:pPr>
      <w:r w:rsidRPr="00AA3B5C">
        <w:rPr>
          <w:rFonts w:ascii="Arial" w:hAnsi="Arial" w:cs="Arial"/>
          <w:sz w:val="21"/>
          <w:szCs w:val="21"/>
          <w:lang w:val="es-CO"/>
        </w:rPr>
        <w:lastRenderedPageBreak/>
        <w:t>Esta situación ya fue comunicada a la constructora para que proceda con la correspondiente subsanación de las inconsistencias identificadas. En consecuencia, usted no debe realizar ningún trámite adicional por el momento; únicamente le recomendamos mantenerse atento(a) a las actualizaciones que se informen a través de los canales oficiales de la Secretaría o directamente con la constructora.</w:t>
      </w:r>
    </w:p>
    <w:p w14:paraId="1069DAF3" w14:textId="77777777" w:rsidR="00695FF1" w:rsidRPr="00AA3B5C" w:rsidRDefault="00695FF1" w:rsidP="0095547E">
      <w:pPr>
        <w:spacing w:line="240" w:lineRule="auto"/>
        <w:jc w:val="both"/>
        <w:rPr>
          <w:rFonts w:ascii="Arial" w:hAnsi="Arial" w:cs="Arial"/>
          <w:sz w:val="21"/>
          <w:szCs w:val="21"/>
          <w:lang w:val="es-CO"/>
        </w:rPr>
      </w:pPr>
      <w:r w:rsidRPr="00AA3B5C">
        <w:rPr>
          <w:rFonts w:ascii="Arial" w:hAnsi="Arial" w:cs="Arial"/>
          <w:sz w:val="21"/>
          <w:szCs w:val="21"/>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tgtFrame="_blank" w:history="1">
        <w:r w:rsidRPr="00AA3B5C">
          <w:rPr>
            <w:rStyle w:val="Hipervnculo"/>
            <w:rFonts w:ascii="Arial" w:hAnsi="Arial" w:cs="Arial"/>
            <w:sz w:val="21"/>
            <w:szCs w:val="21"/>
          </w:rPr>
          <w:t>ventanilladecorrespondencia@habitatbogota.gov.co</w:t>
        </w:r>
      </w:hyperlink>
      <w:r w:rsidRPr="00AA3B5C">
        <w:rPr>
          <w:rFonts w:ascii="Arial" w:hAnsi="Arial" w:cs="Arial"/>
          <w:sz w:val="21"/>
          <w:szCs w:val="21"/>
          <w:lang w:val="es-CO"/>
        </w:rPr>
        <w:t> </w:t>
      </w:r>
    </w:p>
    <w:p w14:paraId="4DC37436" w14:textId="4518ECB7" w:rsidR="00142D47" w:rsidRPr="0095547E" w:rsidRDefault="000102C2" w:rsidP="0095547E">
      <w:pPr>
        <w:spacing w:after="0" w:line="240" w:lineRule="auto"/>
        <w:rPr>
          <w:rFonts w:ascii="Arial" w:hAnsi="Arial" w:cs="Arial"/>
        </w:rPr>
      </w:pPr>
      <w:r w:rsidRPr="00AA3B5C">
        <w:rPr>
          <w:rFonts w:ascii="Arial" w:hAnsi="Arial" w:cs="Arial"/>
          <w:sz w:val="21"/>
          <w:szCs w:val="21"/>
        </w:rPr>
        <w:t>Cordialmente</w:t>
      </w:r>
      <w:r w:rsidR="00E86478" w:rsidRPr="00AA3B5C">
        <w:rPr>
          <w:rFonts w:ascii="Arial" w:hAnsi="Arial" w:cs="Arial"/>
          <w:sz w:val="21"/>
          <w:szCs w:val="21"/>
        </w:rPr>
        <w:t>,</w:t>
      </w:r>
    </w:p>
    <w:p w14:paraId="70CF1C1D" w14:textId="6537298F" w:rsidR="00D360BB" w:rsidRPr="0095547E" w:rsidRDefault="00D360BB" w:rsidP="0095547E">
      <w:pPr>
        <w:spacing w:after="0" w:line="240" w:lineRule="auto"/>
        <w:rPr>
          <w:rFonts w:ascii="Arial" w:hAnsi="Arial" w:cs="Arial"/>
        </w:rPr>
      </w:pPr>
      <w:r w:rsidRPr="0095547E">
        <w:rPr>
          <w:rFonts w:ascii="Arial" w:hAnsi="Arial" w:cs="Arial"/>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0C13E36A" w:rsidR="00142D47" w:rsidRPr="009F511D" w:rsidRDefault="00E86478" w:rsidP="009F511D">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720812E6" w:rsidR="00142D47" w:rsidRPr="009F511D"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1316A" w14:textId="77777777" w:rsidR="00C929C7" w:rsidRDefault="00C929C7">
      <w:pPr>
        <w:spacing w:after="0" w:line="240" w:lineRule="auto"/>
      </w:pPr>
      <w:r>
        <w:separator/>
      </w:r>
    </w:p>
  </w:endnote>
  <w:endnote w:type="continuationSeparator" w:id="0">
    <w:p w14:paraId="0E72D01D" w14:textId="77777777" w:rsidR="00C929C7" w:rsidRDefault="00C92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AA3B5C">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AA3B5C">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3E4EC" w14:textId="77777777" w:rsidR="00C929C7" w:rsidRDefault="00C929C7">
      <w:pPr>
        <w:spacing w:after="0" w:line="240" w:lineRule="auto"/>
      </w:pPr>
      <w:r>
        <w:separator/>
      </w:r>
    </w:p>
  </w:footnote>
  <w:footnote w:type="continuationSeparator" w:id="0">
    <w:p w14:paraId="628F6B45" w14:textId="77777777" w:rsidR="00C929C7" w:rsidRDefault="00C929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0100B"/>
    <w:rsid w:val="000102C2"/>
    <w:rsid w:val="000545C5"/>
    <w:rsid w:val="00093BA9"/>
    <w:rsid w:val="000A2A53"/>
    <w:rsid w:val="000B160D"/>
    <w:rsid w:val="000C0035"/>
    <w:rsid w:val="00126F2D"/>
    <w:rsid w:val="00141DF6"/>
    <w:rsid w:val="00142D47"/>
    <w:rsid w:val="00145E6C"/>
    <w:rsid w:val="00166647"/>
    <w:rsid w:val="001874F5"/>
    <w:rsid w:val="001C38D6"/>
    <w:rsid w:val="001C79EC"/>
    <w:rsid w:val="001D5EDF"/>
    <w:rsid w:val="001F0DAD"/>
    <w:rsid w:val="00236068"/>
    <w:rsid w:val="00285BD8"/>
    <w:rsid w:val="002C7CCA"/>
    <w:rsid w:val="002F0DFB"/>
    <w:rsid w:val="0032270B"/>
    <w:rsid w:val="00336156"/>
    <w:rsid w:val="00341566"/>
    <w:rsid w:val="003609A3"/>
    <w:rsid w:val="0037469C"/>
    <w:rsid w:val="00387CFC"/>
    <w:rsid w:val="003B12FC"/>
    <w:rsid w:val="003B4287"/>
    <w:rsid w:val="004156E7"/>
    <w:rsid w:val="00417A30"/>
    <w:rsid w:val="00425AA7"/>
    <w:rsid w:val="0044676F"/>
    <w:rsid w:val="00451D36"/>
    <w:rsid w:val="0047387E"/>
    <w:rsid w:val="0047456C"/>
    <w:rsid w:val="00485B64"/>
    <w:rsid w:val="004D4F5B"/>
    <w:rsid w:val="00507D0D"/>
    <w:rsid w:val="00521483"/>
    <w:rsid w:val="00523CAE"/>
    <w:rsid w:val="00524562"/>
    <w:rsid w:val="0053267D"/>
    <w:rsid w:val="00546941"/>
    <w:rsid w:val="005D52A6"/>
    <w:rsid w:val="00630227"/>
    <w:rsid w:val="006362B6"/>
    <w:rsid w:val="006571B4"/>
    <w:rsid w:val="00695FF1"/>
    <w:rsid w:val="006B681D"/>
    <w:rsid w:val="006C4534"/>
    <w:rsid w:val="0070606E"/>
    <w:rsid w:val="007115B0"/>
    <w:rsid w:val="00724361"/>
    <w:rsid w:val="00734038"/>
    <w:rsid w:val="00744B12"/>
    <w:rsid w:val="0080582B"/>
    <w:rsid w:val="00824A78"/>
    <w:rsid w:val="00846EC5"/>
    <w:rsid w:val="00882CB1"/>
    <w:rsid w:val="008D11B4"/>
    <w:rsid w:val="008D1C4A"/>
    <w:rsid w:val="00932113"/>
    <w:rsid w:val="00934968"/>
    <w:rsid w:val="0095547E"/>
    <w:rsid w:val="009A75D3"/>
    <w:rsid w:val="009A799D"/>
    <w:rsid w:val="009C25DB"/>
    <w:rsid w:val="009D399A"/>
    <w:rsid w:val="009F511D"/>
    <w:rsid w:val="009F6999"/>
    <w:rsid w:val="00AA3B5C"/>
    <w:rsid w:val="00AA62FC"/>
    <w:rsid w:val="00B53C6B"/>
    <w:rsid w:val="00B53E38"/>
    <w:rsid w:val="00BB7927"/>
    <w:rsid w:val="00BE083D"/>
    <w:rsid w:val="00BE677D"/>
    <w:rsid w:val="00C617FD"/>
    <w:rsid w:val="00C929C7"/>
    <w:rsid w:val="00CF3AE6"/>
    <w:rsid w:val="00D360BB"/>
    <w:rsid w:val="00D82053"/>
    <w:rsid w:val="00D9347A"/>
    <w:rsid w:val="00D937A1"/>
    <w:rsid w:val="00DD12AC"/>
    <w:rsid w:val="00E55366"/>
    <w:rsid w:val="00E86478"/>
    <w:rsid w:val="00F214D2"/>
    <w:rsid w:val="00F43DC0"/>
    <w:rsid w:val="00F6213D"/>
    <w:rsid w:val="00F75FAB"/>
    <w:rsid w:val="00F845E4"/>
    <w:rsid w:val="00FA29B6"/>
    <w:rsid w:val="00FE3418"/>
    <w:rsid w:val="00FE6E73"/>
    <w:rsid w:val="00FF138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695FF1"/>
    <w:rPr>
      <w:color w:val="0000FF" w:themeColor="hyperlink"/>
      <w:u w:val="single"/>
    </w:rPr>
  </w:style>
  <w:style w:type="character" w:customStyle="1" w:styleId="UnresolvedMention">
    <w:name w:val="Unresolved Mention"/>
    <w:basedOn w:val="Fuentedeprrafopredeter"/>
    <w:uiPriority w:val="99"/>
    <w:semiHidden/>
    <w:unhideWhenUsed/>
    <w:rsid w:val="00001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ettings" Target="settings.xml"/><Relationship Id="rId7" Type="http://schemas.openxmlformats.org/officeDocument/2006/relationships/hyperlink" Target="https://www.alcaldiabogota.gov.co/sisjur/normas/Norma1.jsp?i=19187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719B0-611A-4B28-BA84-22A61BECD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1036</Words>
  <Characters>5702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5</cp:revision>
  <cp:lastPrinted>2018-05-24T17:13:00Z</cp:lastPrinted>
  <dcterms:created xsi:type="dcterms:W3CDTF">2026-04-07T13:33:00Z</dcterms:created>
  <dcterms:modified xsi:type="dcterms:W3CDTF">2026-04-07T13:35:00Z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